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5" w:lineRule="exact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挂牌点选交易操作指引</w:t>
      </w:r>
      <w:r>
        <w:rPr>
          <w:rFonts w:hint="eastAsia"/>
          <w:b/>
          <w:sz w:val="36"/>
          <w:lang w:eastAsia="zh-CN"/>
        </w:rPr>
        <w:t>-PC客户端</w:t>
      </w:r>
    </w:p>
    <w:p>
      <w:pPr>
        <w:spacing w:line="565" w:lineRule="exact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符合最新国家监管规定，非集合竞价、非连续竞价、非电子撮合、实名交易，协议成交</w:t>
      </w:r>
    </w:p>
    <w:p>
      <w:pPr>
        <w:spacing w:before="226"/>
        <w:ind w:left="120"/>
        <w:jc w:val="both"/>
        <w:rPr>
          <w:b/>
          <w:lang w:eastAsia="zh-CN"/>
        </w:rPr>
      </w:pPr>
      <w:r>
        <w:rPr>
          <w:b/>
          <w:lang w:eastAsia="zh-CN"/>
        </w:rPr>
        <w:t>一、挂牌点选交易简介</w:t>
      </w:r>
    </w:p>
    <w:p>
      <w:pPr>
        <w:pStyle w:val="4"/>
        <w:spacing w:before="219" w:line="376" w:lineRule="exact"/>
        <w:ind w:right="149"/>
        <w:rPr>
          <w:lang w:eastAsia="zh-CN"/>
        </w:rPr>
      </w:pPr>
      <w:r>
        <w:rPr>
          <w:rFonts w:ascii="Tahoma" w:eastAsia="Tahom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盛世金元文化交易中心</w:t>
      </w:r>
      <w:r>
        <w:rPr>
          <w:lang w:eastAsia="zh-CN"/>
        </w:rPr>
        <w:t>采用挂牌点选模式进行交易，交易系统不自动撮合，而以会员手动摘牌动作为指令，促成摘牌方与被摘牌方成交。</w:t>
      </w:r>
    </w:p>
    <w:p>
      <w:pPr>
        <w:pStyle w:val="4"/>
        <w:spacing w:before="202" w:line="376" w:lineRule="exact"/>
        <w:ind w:right="283"/>
        <w:jc w:val="both"/>
        <w:rPr>
          <w:lang w:eastAsia="zh-CN"/>
        </w:rPr>
      </w:pPr>
      <w:r>
        <w:rPr>
          <w:lang w:eastAsia="zh-CN"/>
        </w:rPr>
        <w:t>挂牌点选模式是指</w:t>
      </w:r>
      <w:r>
        <w:rPr>
          <w:rFonts w:hint="eastAsia"/>
          <w:lang w:eastAsia="zh-CN"/>
        </w:rPr>
        <w:t>买入</w:t>
      </w:r>
      <w:r>
        <w:rPr>
          <w:lang w:eastAsia="zh-CN"/>
        </w:rPr>
        <w:t>方</w:t>
      </w:r>
      <w:r>
        <w:rPr>
          <w:rFonts w:ascii="Tahoma" w:eastAsia="Tahoma"/>
          <w:lang w:eastAsia="zh-CN"/>
        </w:rPr>
        <w:t>/</w:t>
      </w:r>
      <w:r>
        <w:rPr>
          <w:rFonts w:hint="eastAsia"/>
          <w:lang w:eastAsia="zh-CN"/>
        </w:rPr>
        <w:t>卖出</w:t>
      </w:r>
      <w:r>
        <w:rPr>
          <w:lang w:eastAsia="zh-CN"/>
        </w:rPr>
        <w:t>方通过</w:t>
      </w:r>
      <w:r>
        <w:rPr>
          <w:rFonts w:hint="eastAsia"/>
          <w:lang w:eastAsia="zh-CN"/>
        </w:rPr>
        <w:t>交易系统</w:t>
      </w:r>
      <w:r>
        <w:rPr>
          <w:lang w:eastAsia="zh-CN"/>
        </w:rPr>
        <w:t>，一方将</w:t>
      </w:r>
      <w:r>
        <w:rPr>
          <w:rFonts w:hint="eastAsia"/>
          <w:lang w:eastAsia="zh-CN"/>
        </w:rPr>
        <w:t>买入</w:t>
      </w:r>
      <w:r>
        <w:rPr>
          <w:rFonts w:ascii="Tahoma" w:eastAsia="Tahoma"/>
          <w:lang w:eastAsia="zh-CN"/>
        </w:rPr>
        <w:t>/</w:t>
      </w:r>
      <w:r>
        <w:rPr>
          <w:rFonts w:hint="eastAsia"/>
          <w:lang w:eastAsia="zh-CN"/>
        </w:rPr>
        <w:t>卖出</w:t>
      </w:r>
      <w:r>
        <w:rPr>
          <w:lang w:eastAsia="zh-CN"/>
        </w:rPr>
        <w:t>需求进行挂牌发布邀约，对应方在挂牌信息中选择符合自身所需的挂单，手动点击摘牌接受邀约以达成交易</w:t>
      </w:r>
      <w:r>
        <w:rPr>
          <w:rFonts w:hint="eastAsia"/>
          <w:lang w:eastAsia="zh-CN"/>
        </w:rPr>
        <w:t>。</w:t>
      </w:r>
    </w:p>
    <w:p>
      <w:pPr>
        <w:pStyle w:val="4"/>
        <w:spacing w:before="181"/>
        <w:jc w:val="both"/>
        <w:rPr>
          <w:lang w:eastAsia="zh-CN"/>
        </w:rPr>
      </w:pPr>
      <w:r>
        <w:rPr>
          <w:rFonts w:ascii="Tahoma" w:eastAsia="Tahoma"/>
          <w:lang w:eastAsia="zh-CN"/>
        </w:rPr>
        <w:t>2</w:t>
      </w:r>
      <w:r>
        <w:rPr>
          <w:lang w:eastAsia="zh-CN"/>
        </w:rPr>
        <w:t>、挂牌：</w:t>
      </w:r>
      <w:r>
        <w:rPr>
          <w:rFonts w:hint="eastAsia"/>
          <w:lang w:eastAsia="zh-CN"/>
        </w:rPr>
        <w:t>买入</w:t>
      </w:r>
      <w:r>
        <w:rPr>
          <w:rFonts w:ascii="Tahoma" w:eastAsia="Tahoma"/>
          <w:lang w:eastAsia="zh-CN"/>
        </w:rPr>
        <w:t>/</w:t>
      </w:r>
      <w:r>
        <w:rPr>
          <w:rFonts w:hint="eastAsia"/>
          <w:lang w:eastAsia="zh-CN"/>
        </w:rPr>
        <w:t>卖出</w:t>
      </w:r>
      <w:r>
        <w:rPr>
          <w:lang w:eastAsia="zh-CN"/>
        </w:rPr>
        <w:t>双方可在交易时间内通过挂牌方式在</w:t>
      </w:r>
      <w:r>
        <w:rPr>
          <w:rFonts w:hint="eastAsia"/>
          <w:lang w:eastAsia="zh-CN"/>
        </w:rPr>
        <w:t>交易系统</w:t>
      </w:r>
      <w:r>
        <w:rPr>
          <w:lang w:eastAsia="zh-CN"/>
        </w:rPr>
        <w:t>进行报价。</w:t>
      </w:r>
    </w:p>
    <w:p>
      <w:pPr>
        <w:pStyle w:val="4"/>
        <w:spacing w:before="198"/>
        <w:jc w:val="both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1</w:t>
      </w:r>
      <w:r>
        <w:rPr>
          <w:lang w:eastAsia="zh-CN"/>
        </w:rPr>
        <w:t>）</w:t>
      </w:r>
      <w:r>
        <w:rPr>
          <w:rFonts w:hint="eastAsia"/>
          <w:lang w:eastAsia="zh-CN"/>
        </w:rPr>
        <w:t>买入</w:t>
      </w:r>
      <w:r>
        <w:rPr>
          <w:lang w:eastAsia="zh-CN"/>
        </w:rPr>
        <w:t>挂牌：当会员需买入某一</w:t>
      </w:r>
      <w:r>
        <w:rPr>
          <w:rFonts w:hint="eastAsia"/>
          <w:lang w:eastAsia="zh-CN"/>
        </w:rPr>
        <w:t>交易品种</w:t>
      </w:r>
      <w:r>
        <w:rPr>
          <w:lang w:eastAsia="zh-CN"/>
        </w:rPr>
        <w:t>时，可在系统上发起</w:t>
      </w:r>
      <w:r>
        <w:rPr>
          <w:rFonts w:hint="eastAsia"/>
          <w:lang w:eastAsia="zh-CN"/>
        </w:rPr>
        <w:t>买入</w:t>
      </w:r>
      <w:r>
        <w:rPr>
          <w:lang w:eastAsia="zh-CN"/>
        </w:rPr>
        <w:t>挂牌；</w:t>
      </w:r>
    </w:p>
    <w:p>
      <w:pPr>
        <w:pStyle w:val="4"/>
        <w:spacing w:before="196"/>
        <w:jc w:val="both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2</w:t>
      </w:r>
      <w:r>
        <w:rPr>
          <w:lang w:eastAsia="zh-CN"/>
        </w:rPr>
        <w:t>）</w:t>
      </w:r>
      <w:r>
        <w:rPr>
          <w:rFonts w:hint="eastAsia"/>
          <w:lang w:eastAsia="zh-CN"/>
        </w:rPr>
        <w:t>卖出</w:t>
      </w:r>
      <w:r>
        <w:rPr>
          <w:lang w:eastAsia="zh-CN"/>
        </w:rPr>
        <w:t>挂牌：当会员需卖出某一</w:t>
      </w:r>
      <w:r>
        <w:rPr>
          <w:rFonts w:hint="eastAsia"/>
          <w:lang w:eastAsia="zh-CN"/>
        </w:rPr>
        <w:t>交易品种</w:t>
      </w:r>
      <w:r>
        <w:rPr>
          <w:lang w:eastAsia="zh-CN"/>
        </w:rPr>
        <w:t>时，可在系统上发起</w:t>
      </w:r>
      <w:r>
        <w:rPr>
          <w:rFonts w:hint="eastAsia"/>
          <w:lang w:eastAsia="zh-CN"/>
        </w:rPr>
        <w:t>卖出</w:t>
      </w:r>
      <w:r>
        <w:rPr>
          <w:lang w:eastAsia="zh-CN"/>
        </w:rPr>
        <w:t>挂牌；</w:t>
      </w:r>
    </w:p>
    <w:p>
      <w:pPr>
        <w:pStyle w:val="4"/>
        <w:spacing w:before="220" w:line="376" w:lineRule="exact"/>
        <w:ind w:right="285"/>
        <w:rPr>
          <w:lang w:eastAsia="zh-CN"/>
        </w:rPr>
      </w:pPr>
      <w:r>
        <w:rPr>
          <w:rFonts w:ascii="Tahoma" w:eastAsia="Tahoma"/>
          <w:lang w:eastAsia="zh-CN"/>
        </w:rPr>
        <w:t>3</w:t>
      </w:r>
      <w:r>
        <w:rPr>
          <w:lang w:eastAsia="zh-CN"/>
        </w:rPr>
        <w:t>、摘牌：买入</w:t>
      </w:r>
      <w:r>
        <w:rPr>
          <w:rFonts w:ascii="Tahoma" w:eastAsia="Tahoma"/>
          <w:lang w:eastAsia="zh-CN"/>
        </w:rPr>
        <w:t>/</w:t>
      </w:r>
      <w:r>
        <w:rPr>
          <w:lang w:eastAsia="zh-CN"/>
        </w:rPr>
        <w:t>卖出双方在交易时间内通过手动点选方式在</w:t>
      </w:r>
      <w:r>
        <w:rPr>
          <w:rFonts w:hint="eastAsia"/>
          <w:lang w:eastAsia="zh-CN"/>
        </w:rPr>
        <w:t>交易系统</w:t>
      </w:r>
      <w:r>
        <w:rPr>
          <w:lang w:eastAsia="zh-CN"/>
        </w:rPr>
        <w:t>进行摘牌成交。</w:t>
      </w:r>
    </w:p>
    <w:p>
      <w:pPr>
        <w:pStyle w:val="4"/>
        <w:spacing w:before="202" w:line="376" w:lineRule="exact"/>
        <w:ind w:left="0" w:right="149" w:firstLine="220" w:firstLineChars="100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1</w:t>
      </w:r>
      <w:r>
        <w:rPr>
          <w:lang w:eastAsia="zh-CN"/>
        </w:rPr>
        <w:t>）卖方摘牌（卖出）：当卖出方认可系统上显示的某一买入挂牌信息时，可点选该挂单进行手动摘牌成交，生成电子交易合同并立即生效；</w:t>
      </w:r>
    </w:p>
    <w:p>
      <w:pPr>
        <w:pStyle w:val="4"/>
        <w:spacing w:before="178"/>
        <w:ind w:left="0" w:right="149" w:firstLine="220" w:firstLineChars="100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2</w:t>
      </w:r>
      <w:r>
        <w:rPr>
          <w:lang w:eastAsia="zh-CN"/>
        </w:rPr>
        <w:t>）买方摘牌（买入）：当买入方认可系统上显示的某一卖出挂牌信息时，可点选该挂单进行手动摘牌成交，生成电子交易合同并立即生效；</w:t>
      </w:r>
    </w:p>
    <w:p>
      <w:pPr>
        <w:pStyle w:val="4"/>
        <w:spacing w:before="217" w:line="376" w:lineRule="exact"/>
        <w:ind w:right="149"/>
        <w:rPr>
          <w:lang w:eastAsia="zh-CN"/>
        </w:rPr>
      </w:pPr>
      <w:r>
        <w:rPr>
          <w:rFonts w:ascii="Tahoma" w:eastAsia="Tahoma"/>
          <w:lang w:eastAsia="zh-CN"/>
        </w:rPr>
        <w:t>4</w:t>
      </w:r>
      <w:r>
        <w:rPr>
          <w:lang w:eastAsia="zh-CN"/>
        </w:rPr>
        <w:t>、根据电子交易合同和相关交收、结算规则，买入方向卖出方支付（系统自动划转） 对应的资金，卖出方向买入方转移所</w:t>
      </w:r>
      <w:r>
        <w:rPr>
          <w:rFonts w:hint="eastAsia"/>
          <w:lang w:eastAsia="zh-CN"/>
        </w:rPr>
        <w:t>交易品种</w:t>
      </w:r>
      <w:r>
        <w:rPr>
          <w:lang w:eastAsia="zh-CN"/>
        </w:rPr>
        <w:t>（系统自动划转）的所有权。</w:t>
      </w:r>
    </w:p>
    <w:p>
      <w:pPr>
        <w:pStyle w:val="4"/>
        <w:spacing w:before="184" w:line="237" w:lineRule="auto"/>
        <w:ind w:right="282" w:firstLine="69"/>
        <w:jc w:val="both"/>
        <w:rPr>
          <w:lang w:eastAsia="zh-CN"/>
        </w:rPr>
      </w:pPr>
      <w:r>
        <w:rPr>
          <w:rFonts w:ascii="Tahoma" w:eastAsia="Tahoma"/>
          <w:lang w:eastAsia="zh-CN"/>
        </w:rPr>
        <w:t>5</w:t>
      </w:r>
      <w:r>
        <w:rPr>
          <w:lang w:eastAsia="zh-CN"/>
        </w:rPr>
        <w:t>、摘牌时须遵循最优价原则：买入方和出价最低的卖出方成交；卖出方和出价最高的买入方成交。当同一价格出现多笔挂单时，摘牌方可依据显示的挂牌信息自行手动点选摘牌，可不遵循时间优先原则。当同一笔挂单被多人点选摘牌，则须遵循时间优先原则，</w:t>
      </w:r>
      <w:r>
        <w:rPr>
          <w:rFonts w:hint="eastAsia"/>
          <w:lang w:eastAsia="zh-CN"/>
        </w:rPr>
        <w:t>时间</w:t>
      </w:r>
      <w:r>
        <w:rPr>
          <w:lang w:eastAsia="zh-CN"/>
        </w:rPr>
        <w:t>排序在先</w:t>
      </w:r>
      <w:r>
        <w:rPr>
          <w:rFonts w:hint="eastAsia"/>
          <w:lang w:eastAsia="zh-CN"/>
        </w:rPr>
        <w:t>的</w:t>
      </w:r>
      <w:r>
        <w:rPr>
          <w:lang w:eastAsia="zh-CN"/>
        </w:rPr>
        <w:t>摘牌会员优先成交。</w:t>
      </w:r>
    </w:p>
    <w:p>
      <w:pPr>
        <w:pStyle w:val="4"/>
        <w:spacing w:before="197"/>
        <w:jc w:val="both"/>
        <w:rPr>
          <w:lang w:eastAsia="zh-CN"/>
        </w:rPr>
      </w:pPr>
      <w:r>
        <w:rPr>
          <w:rFonts w:ascii="Tahoma" w:eastAsia="Tahoma"/>
          <w:lang w:eastAsia="zh-CN"/>
        </w:rPr>
        <w:t>6</w:t>
      </w:r>
      <w:r>
        <w:rPr>
          <w:lang w:eastAsia="zh-CN"/>
        </w:rPr>
        <w:t>、挂牌点选交易实行实名交易制度。</w:t>
      </w:r>
    </w:p>
    <w:p>
      <w:pPr>
        <w:pStyle w:val="4"/>
        <w:spacing w:before="4"/>
        <w:ind w:left="0"/>
        <w:rPr>
          <w:sz w:val="38"/>
          <w:lang w:eastAsia="zh-CN"/>
        </w:rPr>
      </w:pPr>
    </w:p>
    <w:p>
      <w:pPr>
        <w:spacing w:before="1"/>
        <w:ind w:left="120"/>
        <w:jc w:val="both"/>
        <w:rPr>
          <w:b/>
          <w:lang w:eastAsia="zh-CN"/>
        </w:rPr>
      </w:pPr>
      <w:r>
        <w:rPr>
          <w:b/>
          <w:lang w:eastAsia="zh-CN"/>
        </w:rPr>
        <w:t>二、交易</w:t>
      </w:r>
      <w:r>
        <w:rPr>
          <w:rFonts w:hint="eastAsia"/>
          <w:b/>
          <w:lang w:eastAsia="zh-CN"/>
        </w:rPr>
        <w:t>界面及交易</w:t>
      </w:r>
      <w:r>
        <w:rPr>
          <w:b/>
          <w:lang w:eastAsia="zh-CN"/>
        </w:rPr>
        <w:t>流程简介</w:t>
      </w:r>
    </w:p>
    <w:p>
      <w:pPr>
        <w:pStyle w:val="4"/>
        <w:spacing w:before="198"/>
        <w:jc w:val="both"/>
        <w:rPr>
          <w:lang w:eastAsia="zh-CN"/>
        </w:rPr>
      </w:pPr>
      <w:r>
        <w:rPr>
          <w:rFonts w:ascii="Tahoma" w:eastAsia="Tahoma"/>
          <w:lang w:eastAsia="zh-CN"/>
        </w:rPr>
        <w:t>1</w:t>
      </w:r>
      <w:r>
        <w:rPr>
          <w:lang w:eastAsia="zh-CN"/>
        </w:rPr>
        <w:t>、系统的下载或更新安装</w:t>
      </w:r>
    </w:p>
    <w:p>
      <w:pPr>
        <w:pStyle w:val="4"/>
        <w:spacing w:before="198"/>
        <w:jc w:val="both"/>
        <w:rPr>
          <w:lang w:eastAsia="zh-CN"/>
        </w:rPr>
      </w:pPr>
      <w:r>
        <w:rPr>
          <w:lang w:eastAsia="zh-CN"/>
        </w:rPr>
        <w:t>未安装过本所原客户端的客户在官网“软件下载”处点击下载安装即可；</w:t>
      </w:r>
    </w:p>
    <w:p>
      <w:pPr>
        <w:jc w:val="both"/>
        <w:rPr>
          <w:lang w:eastAsia="zh-CN"/>
        </w:rPr>
        <w:sectPr>
          <w:pgSz w:w="11910" w:h="16840"/>
          <w:pgMar w:top="1400" w:right="1680" w:bottom="280" w:left="1680" w:header="720" w:footer="720" w:gutter="0"/>
          <w:cols w:space="720" w:num="1"/>
        </w:sectPr>
      </w:pPr>
    </w:p>
    <w:p>
      <w:pPr>
        <w:pStyle w:val="4"/>
        <w:spacing w:line="376" w:lineRule="exact"/>
        <w:ind w:left="0"/>
        <w:rPr>
          <w:lang w:eastAsia="zh-CN"/>
        </w:rPr>
      </w:pPr>
      <w:r>
        <w:rPr>
          <w:lang w:eastAsia="zh-CN"/>
        </w:rPr>
        <w:t>安装过的</w:t>
      </w:r>
      <w:r>
        <w:rPr>
          <w:rFonts w:hint="eastAsia"/>
          <w:lang w:eastAsia="zh-CN"/>
        </w:rPr>
        <w:t>登录后会提示需要更新，点击系统更新后就可正常登录；</w:t>
      </w:r>
    </w:p>
    <w:p>
      <w:pPr>
        <w:pStyle w:val="4"/>
        <w:numPr>
          <w:ilvl w:val="0"/>
          <w:numId w:val="1"/>
        </w:numPr>
        <w:spacing w:before="195"/>
      </w:pPr>
      <w:r>
        <w:t>登录</w:t>
      </w:r>
    </w:p>
    <w:p>
      <w:pPr>
        <w:pStyle w:val="4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38775" cy="3479800"/>
            <wp:effectExtent l="0" t="0" r="9525" b="6350"/>
            <wp:docPr id="25" name="图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ind w:firstLine="660" w:firstLineChars="300"/>
        <w:rPr>
          <w:color w:val="000000" w:themeColor="text1"/>
          <w:kern w:val="24"/>
          <w:sz w:val="22"/>
          <w:lang w:eastAsia="zh-CN"/>
        </w:rPr>
      </w:pPr>
      <w:r>
        <w:rPr>
          <w:rFonts w:hint="eastAsia"/>
          <w:color w:val="000000" w:themeColor="text1"/>
          <w:kern w:val="24"/>
          <w:sz w:val="22"/>
          <w:lang w:eastAsia="zh-CN"/>
        </w:rPr>
        <w:t>输入登录用户交易账号、登录密码及验证码，点击【登录】则可进入交易系统主界面。</w:t>
      </w:r>
    </w:p>
    <w:p>
      <w:pPr>
        <w:pStyle w:val="8"/>
        <w:adjustRightInd w:val="0"/>
        <w:snapToGrid w:val="0"/>
        <w:rPr>
          <w:color w:val="000000" w:themeColor="text1"/>
          <w:kern w:val="24"/>
          <w:sz w:val="22"/>
          <w:lang w:eastAsia="zh-CN"/>
        </w:rPr>
      </w:pPr>
    </w:p>
    <w:p>
      <w:pPr>
        <w:pStyle w:val="4"/>
        <w:adjustRightInd w:val="0"/>
        <w:snapToGrid w:val="0"/>
      </w:pPr>
      <w:r>
        <w:rPr>
          <w:lang w:eastAsia="zh-CN"/>
        </w:rPr>
        <w:drawing>
          <wp:inline distT="0" distB="0" distL="114300" distR="114300">
            <wp:extent cx="5810250" cy="3876040"/>
            <wp:effectExtent l="0" t="0" r="0" b="10160"/>
            <wp:docPr id="8" name="图片 8" descr="C:\Users\Administrator\Desktop\图片修改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修改\图片1.png图片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rPr>
          <w:lang w:eastAsia="zh-CN"/>
        </w:rPr>
      </w:pPr>
    </w:p>
    <w:p>
      <w:pPr>
        <w:pStyle w:val="4"/>
        <w:adjustRightInd w:val="0"/>
        <w:snapToGrid w:val="0"/>
        <w:rPr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4"/>
        <w:adjustRightInd w:val="0"/>
        <w:snapToGrid w:val="0"/>
        <w:rPr>
          <w:lang w:eastAsia="zh-CN"/>
        </w:rPr>
      </w:pPr>
      <w:r>
        <w:rPr>
          <w:rFonts w:hint="eastAsia"/>
          <w:lang w:eastAsia="zh-CN"/>
        </w:rPr>
        <w:t>3、挂牌委托</w:t>
      </w:r>
    </w:p>
    <w:p>
      <w:pPr>
        <w:pStyle w:val="4"/>
        <w:rPr>
          <w:lang w:eastAsia="zh-CN"/>
        </w:rPr>
      </w:pPr>
      <w:r>
        <w:rPr>
          <w:lang w:eastAsia="zh-CN"/>
        </w:rPr>
        <w:t>（1）普通买入[F2]</w:t>
      </w:r>
    </w:p>
    <w:p>
      <w:pPr>
        <w:pStyle w:val="4"/>
        <w:rPr>
          <w:lang w:eastAsia="zh-CN"/>
        </w:rPr>
      </w:pPr>
    </w:p>
    <w:p>
      <w:pPr>
        <w:pStyle w:val="4"/>
        <w:ind w:firstLine="440" w:firstLineChars="200"/>
        <w:rPr>
          <w:lang w:eastAsia="zh-CN"/>
        </w:rPr>
      </w:pPr>
      <w:r>
        <w:rPr>
          <w:lang w:eastAsia="zh-CN"/>
        </w:rPr>
        <w:t>当您需要买入某一商品时，您可在交易时间内进行普通买入挂牌委托：</w:t>
      </w:r>
    </w:p>
    <w:p>
      <w:pPr>
        <w:pStyle w:val="4"/>
        <w:ind w:firstLine="440" w:firstLineChars="200"/>
        <w:rPr>
          <w:lang w:eastAsia="zh-CN"/>
        </w:rPr>
      </w:pPr>
      <w:r>
        <w:rPr>
          <w:lang w:eastAsia="zh-CN"/>
        </w:rPr>
        <w:t>点击【挂牌委托】--【普通买入】，输入代码或者直接在主界面单击所需买入商品，系统将自动弹出对应商品代码、名称、买入价格、可用资金、最大可购；您可以根据自己的需要修改【买入价格】，【买入数量】可通过直接输入所需买入数量或通过点选最大可购的【全部】、【1/2】、【1/3】、【1/4】、【1/5】进行确定；</w:t>
      </w:r>
    </w:p>
    <w:p>
      <w:pPr>
        <w:pStyle w:val="4"/>
        <w:ind w:firstLine="440" w:firstLineChars="200"/>
        <w:rPr>
          <w:lang w:eastAsia="zh-CN"/>
        </w:rPr>
      </w:pPr>
    </w:p>
    <w:p>
      <w:pPr>
        <w:pStyle w:val="4"/>
        <w:rPr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441315" cy="2789555"/>
            <wp:effectExtent l="0" t="0" r="6985" b="10795"/>
            <wp:docPr id="26" name="图片 26" descr="C:\Users\Administrator\Desktop\图片修改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图片修改\图片2.png图片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lang w:eastAsia="zh-CN"/>
        </w:rPr>
      </w:pPr>
      <w:r>
        <w:rPr>
          <w:rFonts w:hint="eastAsia"/>
          <w:lang w:eastAsia="zh-CN"/>
        </w:rPr>
        <w:t>普通买入界面</w:t>
      </w:r>
    </w:p>
    <w:p>
      <w:pPr>
        <w:ind w:firstLine="440" w:firstLineChars="200"/>
        <w:rPr>
          <w:lang w:eastAsia="zh-CN"/>
        </w:rPr>
      </w:pPr>
      <w:r>
        <w:rPr>
          <w:lang w:eastAsia="zh-CN"/>
        </w:rPr>
        <w:t>确认无误后点击【</w:t>
      </w:r>
      <w:r>
        <w:rPr>
          <w:rFonts w:hint="eastAsia"/>
          <w:lang w:eastAsia="zh-CN"/>
        </w:rPr>
        <w:t>挂牌</w:t>
      </w:r>
      <w:r>
        <w:rPr>
          <w:lang w:eastAsia="zh-CN"/>
        </w:rPr>
        <w:t>】，系统将弹出‘确定要发出</w:t>
      </w:r>
      <w:r>
        <w:rPr>
          <w:rFonts w:hint="eastAsia"/>
          <w:lang w:eastAsia="zh-CN"/>
        </w:rPr>
        <w:t>委托</w:t>
      </w:r>
      <w:r>
        <w:rPr>
          <w:lang w:eastAsia="zh-CN"/>
        </w:rPr>
        <w:t>吗’的提示</w:t>
      </w:r>
      <w:r>
        <w:rPr>
          <w:rFonts w:hint="eastAsia"/>
          <w:lang w:eastAsia="zh-CN"/>
        </w:rPr>
        <w:t>信息，点</w:t>
      </w:r>
      <w:r>
        <w:rPr>
          <w:lang w:eastAsia="zh-CN"/>
        </w:rPr>
        <w:t>击【是】后，系统显示挂牌成功及挂牌编号；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挂牌成功后，您可以通过【信息查询】--【当日订单】查看订单详情，等待卖方摘牌。卖方摘牌后，您可以通过【当日成交】查看成交详情。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t>（2）普通卖出[F3]</w:t>
      </w:r>
    </w:p>
    <w:p>
      <w:pPr>
        <w:ind w:firstLine="440" w:firstLineChars="200"/>
        <w:rPr>
          <w:lang w:eastAsia="zh-CN"/>
        </w:rPr>
      </w:pPr>
      <w:r>
        <w:rPr>
          <w:lang w:eastAsia="zh-CN"/>
        </w:rPr>
        <w:t>当您需要卖出某一商品时，您可在交易时间内进行普通卖出挂牌委托：</w:t>
      </w:r>
    </w:p>
    <w:p>
      <w:pPr>
        <w:ind w:firstLine="440" w:firstLineChars="200"/>
        <w:rPr>
          <w:lang w:eastAsia="zh-CN"/>
        </w:rPr>
      </w:pPr>
      <w:r>
        <w:rPr>
          <w:lang w:eastAsia="zh-CN"/>
        </w:rPr>
        <w:t>点击【挂牌委托】--【普通卖出】，输入您持仓商品的【代码】或双击持仓商品， 系统将自动弹出对应商品名称、卖出价格、可用资金、最大可转，您可以根据自己的需要修改【卖出价格】，【卖出数量】可通过直接输入所需卖出的数量或通过点选最大可转的【全部】、【1/2】、【1/3】、【1/4】、【1/5】进行确定。</w:t>
      </w:r>
    </w:p>
    <w:p>
      <w:pPr>
        <w:spacing w:line="376" w:lineRule="exact"/>
        <w:jc w:val="center"/>
        <w:rPr>
          <w:lang w:eastAsia="zh-CN"/>
        </w:rPr>
      </w:pPr>
      <w:r>
        <w:rPr>
          <w:sz w:val="10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-9187180</wp:posOffset>
            </wp:positionV>
            <wp:extent cx="5439410" cy="2524125"/>
            <wp:effectExtent l="0" t="0" r="8890" b="9525"/>
            <wp:wrapTopAndBottom/>
            <wp:docPr id="12" name="图片 12" descr="C:\Users\Administrator\Desktop\图片修改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图片修改\图片3.png图片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普通卖出界面</w:t>
      </w:r>
    </w:p>
    <w:p>
      <w:pPr>
        <w:spacing w:line="376" w:lineRule="exact"/>
        <w:ind w:firstLine="440" w:firstLineChars="200"/>
        <w:rPr>
          <w:lang w:eastAsia="zh-CN"/>
        </w:rPr>
      </w:pPr>
      <w:r>
        <w:rPr>
          <w:lang w:eastAsia="zh-CN"/>
        </w:rPr>
        <w:t>确认无误后点击【下单】，系统将弹出‘确定要发出挂牌吗’的提示信息</w:t>
      </w:r>
      <w:r>
        <w:rPr>
          <w:rFonts w:hint="eastAsia"/>
          <w:lang w:eastAsia="zh-CN"/>
        </w:rPr>
        <w:t>；点击【是】后，系统显示挂牌成功及挂牌编号；</w:t>
      </w:r>
    </w:p>
    <w:p>
      <w:pPr>
        <w:spacing w:line="376" w:lineRule="exact"/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挂牌成功后，您可以通过【信息查询】--【当日订单】查看订单详情，等待买方摘牌；买方摘牌后，您可以通过【当日成交】查看成交详情。</w:t>
      </w:r>
    </w:p>
    <w:p>
      <w:pPr>
        <w:spacing w:line="376" w:lineRule="exact"/>
        <w:ind w:firstLine="440" w:firstLineChars="200"/>
        <w:rPr>
          <w:lang w:eastAsia="zh-CN"/>
        </w:rPr>
      </w:pPr>
    </w:p>
    <w:p>
      <w:pPr>
        <w:spacing w:line="376" w:lineRule="exact"/>
        <w:rPr>
          <w:lang w:eastAsia="zh-CN"/>
        </w:rPr>
      </w:pPr>
      <w:r>
        <w:rPr>
          <w:rFonts w:hint="eastAsia"/>
          <w:lang w:eastAsia="zh-CN"/>
        </w:rPr>
        <w:t>（3）撤销挂牌[F4]</w:t>
      </w:r>
    </w:p>
    <w:p>
      <w:pPr>
        <w:spacing w:line="376" w:lineRule="exact"/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您若不想进行此次挂牌交易或者发现订单填写错误，可以点击【撤销挂牌】，将会出</w:t>
      </w:r>
    </w:p>
    <w:p>
      <w:pPr>
        <w:spacing w:line="376" w:lineRule="exact"/>
        <w:rPr>
          <w:lang w:eastAsia="zh-CN"/>
        </w:rPr>
      </w:pPr>
      <w:r>
        <w:rPr>
          <w:rFonts w:hint="eastAsia"/>
          <w:lang w:eastAsia="zh-CN"/>
        </w:rPr>
        <w:t>现您所有的未成交的挂牌委托订单，勾选您需要撤销的订单，点击撤单即可进行撤销。</w:t>
      </w:r>
    </w:p>
    <w:p>
      <w:r>
        <w:rPr>
          <w:lang w:eastAsia="zh-CN"/>
        </w:rPr>
        <w:drawing>
          <wp:inline distT="0" distB="0" distL="114300" distR="114300">
            <wp:extent cx="5429250" cy="1944370"/>
            <wp:effectExtent l="0" t="0" r="0" b="1778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撤销挂牌界面</w:t>
      </w:r>
    </w:p>
    <w:p>
      <w:pPr>
        <w:ind w:firstLine="440" w:firstLineChars="200"/>
        <w:rPr>
          <w:lang w:eastAsia="zh-CN"/>
        </w:rPr>
      </w:pPr>
      <w:r>
        <w:rPr>
          <w:lang w:eastAsia="zh-CN"/>
        </w:rPr>
        <w:t>确定对所选订单记录进行撤单后，即撤单成功。</w:t>
      </w:r>
      <w:r>
        <w:rPr>
          <w:rFonts w:hint="eastAsia"/>
          <w:lang w:eastAsia="zh-CN"/>
        </w:rPr>
        <w:t>撤单成功后立刻到账。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  <w:lang w:eastAsia="zh-CN"/>
        </w:rPr>
        <w:t>（4）买方摘牌（买入）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当您需要买入某一商品时，除了进行普通买入挂牌方式以外，还可以通过买方摘牌方式快速成交。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第一种：选择商品后点击主界面左上角的【买入】，系统自动弹出买方摘牌界面，该界面将显示卖方最低价挂单。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674360" cy="1934210"/>
            <wp:effectExtent l="0" t="0" r="2540" b="889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</w:p>
    <w:p>
      <w:pPr>
        <w:jc w:val="center"/>
        <w:rPr>
          <w:lang w:eastAsia="zh-CN"/>
        </w:rPr>
      </w:pPr>
      <w:r>
        <w:rPr>
          <w:rFonts w:hint="eastAsia"/>
          <w:lang w:eastAsia="zh-CN"/>
        </w:rPr>
        <w:t>买方摘牌界面（左侧一栏买方入口）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第二种：双击盘面右侧卖方价格档位，系统自动弹出买方摘牌界面，该界面将显示卖方等于及低于该价格的挂单。</w:t>
      </w:r>
    </w:p>
    <w:p>
      <w:pPr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266950" cy="3315335"/>
            <wp:effectExtent l="0" t="0" r="0" b="18415"/>
            <wp:docPr id="28" name="图片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选择好商品后，双击盘面右侧卖方价格档位，显示买方摘牌界面。需要注意的是，若摘牌数量不及所需数量，必须按卖1到卖5的价格依次摘牌，不可以跳过卖1直接摘牌卖5。</w:t>
      </w: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37505" cy="2447290"/>
            <wp:effectExtent l="0" t="0" r="10795" b="10160"/>
            <wp:docPr id="30" name="图片 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lang w:eastAsia="zh-CN"/>
        </w:rPr>
      </w:pPr>
      <w:r>
        <w:rPr>
          <w:rFonts w:hint="eastAsia"/>
          <w:lang w:eastAsia="zh-CN"/>
        </w:rPr>
        <w:t>点击价格档位后的“摘”，跳出以上界面，点击确定即可成功摘牌，需要注意的是摘牌数量不得大于可摘数量。摘牌成功后立刻到账。</w:t>
      </w:r>
    </w:p>
    <w:p>
      <w:pPr>
        <w:rPr>
          <w:lang w:eastAsia="zh-CN"/>
        </w:rPr>
      </w:pPr>
    </w:p>
    <w:p>
      <w:pPr>
        <w:pStyle w:val="4"/>
        <w:spacing w:before="14"/>
        <w:ind w:left="0"/>
        <w:jc w:val="center"/>
        <w:rPr>
          <w:sz w:val="10"/>
          <w:lang w:eastAsia="zh-CN"/>
        </w:rPr>
      </w:pPr>
    </w:p>
    <w:p>
      <w:pPr>
        <w:pStyle w:val="4"/>
        <w:spacing w:before="14"/>
        <w:ind w:left="0"/>
        <w:rPr>
          <w:sz w:val="10"/>
          <w:lang w:eastAsia="zh-CN"/>
        </w:rPr>
      </w:pPr>
      <w:r>
        <w:rPr>
          <w:sz w:val="10"/>
          <w:lang w:eastAsia="zh-CN"/>
        </w:rPr>
        <w:br w:type="page"/>
      </w:r>
    </w:p>
    <w:p>
      <w:pPr>
        <w:pStyle w:val="4"/>
        <w:spacing w:before="14"/>
        <w:ind w:left="0"/>
        <w:rPr>
          <w:sz w:val="10"/>
          <w:lang w:eastAsia="zh-CN"/>
        </w:rPr>
      </w:pPr>
    </w:p>
    <w:p>
      <w:pPr>
        <w:pStyle w:val="4"/>
        <w:rPr>
          <w:lang w:eastAsia="zh-CN"/>
        </w:rPr>
      </w:pPr>
      <w:r>
        <w:rPr>
          <w:lang w:eastAsia="zh-CN"/>
        </w:rPr>
        <w:t>（</w:t>
      </w:r>
      <w:r>
        <w:rPr>
          <w:rFonts w:hint="eastAsia"/>
          <w:lang w:eastAsia="zh-CN"/>
        </w:rPr>
        <w:t>5</w:t>
      </w:r>
      <w:r>
        <w:rPr>
          <w:lang w:eastAsia="zh-CN"/>
        </w:rPr>
        <w:t>）卖方摘牌（卖出）</w:t>
      </w:r>
    </w:p>
    <w:p>
      <w:pPr>
        <w:pStyle w:val="4"/>
        <w:spacing w:before="217" w:line="376" w:lineRule="exact"/>
        <w:ind w:right="270" w:firstLine="440" w:firstLineChars="200"/>
        <w:rPr>
          <w:lang w:eastAsia="zh-CN"/>
        </w:rPr>
      </w:pPr>
      <w:r>
        <w:rPr>
          <w:lang w:eastAsia="zh-CN"/>
        </w:rPr>
        <w:t>当您需要卖出某一商品时，除了进行普通卖出挂牌方式以外，还可以通过卖方摘牌方式快速成交。</w:t>
      </w:r>
    </w:p>
    <w:p>
      <w:pPr>
        <w:pStyle w:val="4"/>
        <w:spacing w:before="17" w:line="376" w:lineRule="exact"/>
        <w:ind w:left="0" w:right="270" w:firstLine="440" w:firstLineChars="200"/>
        <w:rPr>
          <w:lang w:eastAsia="zh-CN"/>
        </w:rPr>
      </w:pPr>
      <w:r>
        <w:rPr>
          <w:lang w:eastAsia="zh-CN"/>
        </w:rPr>
        <w:t>第一种：选择商品后点击主界面左上角的【卖出】，系统自动弹出卖方摘牌界面，该界面将显示买方最高价挂单。</w:t>
      </w:r>
    </w:p>
    <w:p>
      <w:pPr>
        <w:pStyle w:val="4"/>
        <w:spacing w:before="14"/>
        <w:ind w:left="0"/>
        <w:rPr>
          <w:sz w:val="10"/>
          <w:lang w:eastAsia="zh-CN"/>
        </w:rPr>
      </w:pPr>
    </w:p>
    <w:p>
      <w:pPr>
        <w:pStyle w:val="4"/>
        <w:spacing w:before="9"/>
        <w:ind w:left="0"/>
        <w:rPr>
          <w:sz w:val="39"/>
          <w:lang w:eastAsia="zh-CN"/>
        </w:rPr>
      </w:pPr>
      <w:r>
        <w:rPr>
          <w:lang w:eastAsia="zh-CN"/>
        </w:rPr>
        <w:drawing>
          <wp:inline distT="0" distB="0" distL="114300" distR="114300">
            <wp:extent cx="5726430" cy="2066925"/>
            <wp:effectExtent l="0" t="0" r="7620" b="952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4"/>
        <w:ind w:left="0" w:firstLine="440" w:firstLineChars="200"/>
        <w:rPr>
          <w:lang w:eastAsia="zh-CN"/>
        </w:rPr>
      </w:pPr>
      <w:r>
        <w:rPr>
          <w:lang w:eastAsia="zh-CN"/>
        </w:rPr>
        <w:t>第二种：双击盘面右侧买方价格档位，系统自动弹出卖方摘牌界面，该界面将显示买方等于及高于该价格的挂单。</w:t>
      </w:r>
    </w:p>
    <w:p>
      <w:pPr>
        <w:pStyle w:val="4"/>
        <w:spacing w:before="14"/>
        <w:ind w:left="0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2266950" cy="3315335"/>
            <wp:effectExtent l="0" t="0" r="0" b="18415"/>
            <wp:docPr id="19" name="图片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4"/>
        <w:ind w:left="0"/>
        <w:jc w:val="center"/>
        <w:rPr>
          <w:sz w:val="10"/>
          <w:lang w:eastAsia="zh-CN"/>
        </w:rPr>
      </w:pPr>
      <w:r>
        <w:rPr>
          <w:sz w:val="10"/>
          <w:lang w:eastAsia="zh-CN"/>
        </w:rPr>
        <w:drawing>
          <wp:inline distT="0" distB="0" distL="114300" distR="114300">
            <wp:extent cx="5437505" cy="2667635"/>
            <wp:effectExtent l="0" t="0" r="10795" b="18415"/>
            <wp:docPr id="35" name="图片 3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40"/>
        <w:ind w:left="692" w:right="688"/>
        <w:jc w:val="center"/>
        <w:rPr>
          <w:lang w:eastAsia="zh-CN"/>
        </w:rPr>
      </w:pPr>
      <w:r>
        <w:rPr>
          <w:lang w:eastAsia="zh-CN"/>
        </w:rPr>
        <w:t>图 ：卖方摘牌界面（右侧买方价格档位）</w:t>
      </w:r>
    </w:p>
    <w:p>
      <w:pPr>
        <w:pStyle w:val="4"/>
        <w:spacing w:before="220" w:line="376" w:lineRule="exact"/>
        <w:ind w:right="270" w:firstLine="440" w:firstLineChars="200"/>
        <w:rPr>
          <w:lang w:eastAsia="zh-CN"/>
        </w:rPr>
      </w:pPr>
      <w:r>
        <w:rPr>
          <w:lang w:eastAsia="zh-CN"/>
        </w:rPr>
        <w:t>您可以根据买方挂单信息选择符合自身所需的挂单后，点击【摘单】并确认后即可成交。</w:t>
      </w:r>
      <w:r>
        <w:rPr>
          <w:rFonts w:hint="eastAsia"/>
          <w:lang w:eastAsia="zh-CN"/>
        </w:rPr>
        <w:t>摘牌成功后立刻到账。</w:t>
      </w:r>
    </w:p>
    <w:p>
      <w:pPr>
        <w:rPr>
          <w:lang w:eastAsia="zh-CN"/>
        </w:rPr>
      </w:pPr>
    </w:p>
    <w:p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商品团购</w:t>
      </w:r>
    </w:p>
    <w:p>
      <w:pPr>
        <w:rPr>
          <w:lang w:eastAsia="zh-CN"/>
        </w:rPr>
      </w:pPr>
    </w:p>
    <w:p>
      <w:pPr>
        <w:spacing w:line="237" w:lineRule="auto"/>
        <w:jc w:val="both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37505" cy="2905125"/>
            <wp:effectExtent l="0" t="0" r="10795" b="9525"/>
            <wp:docPr id="37" name="图片 37" descr="C:\Users\Administrator\Desktop\图片修改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图片修改\图片4.png图片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7" w:lineRule="auto"/>
        <w:ind w:firstLine="440" w:firstLineChars="200"/>
        <w:jc w:val="both"/>
        <w:rPr>
          <w:lang w:eastAsia="zh-CN"/>
        </w:rPr>
      </w:pPr>
      <w:r>
        <w:rPr>
          <w:rFonts w:hint="eastAsia"/>
          <w:lang w:eastAsia="zh-CN"/>
        </w:rPr>
        <w:t>新的众筹产品上线后，点击“团购”，在界面输入产品代码，填好价格后按您的资金输入买入数量，点击“挂牌”即可。</w:t>
      </w:r>
    </w:p>
    <w:p>
      <w:pPr>
        <w:spacing w:line="237" w:lineRule="auto"/>
        <w:jc w:val="both"/>
        <w:rPr>
          <w:lang w:eastAsia="zh-CN"/>
        </w:rPr>
      </w:pPr>
    </w:p>
    <w:p>
      <w:pPr>
        <w:pStyle w:val="4"/>
        <w:numPr>
          <w:ilvl w:val="0"/>
          <w:numId w:val="2"/>
        </w:numPr>
        <w:spacing w:before="17" w:line="376" w:lineRule="exact"/>
        <w:ind w:right="130"/>
        <w:rPr>
          <w:lang w:eastAsia="zh-CN"/>
        </w:rPr>
      </w:pPr>
      <w:r>
        <w:rPr>
          <w:lang w:eastAsia="zh-CN"/>
        </w:rPr>
        <w:t>提货</w:t>
      </w:r>
      <w:r>
        <w:rPr>
          <w:rFonts w:hint="eastAsia"/>
          <w:lang w:eastAsia="zh-CN"/>
        </w:rPr>
        <w:t>交割</w:t>
      </w:r>
    </w:p>
    <w:p>
      <w:pPr>
        <w:pStyle w:val="4"/>
        <w:spacing w:before="17" w:line="376" w:lineRule="exact"/>
        <w:ind w:left="0" w:right="130" w:firstLine="440" w:firstLineChars="200"/>
        <w:rPr>
          <w:lang w:eastAsia="zh-CN"/>
        </w:rPr>
      </w:pPr>
      <w:r>
        <w:rPr>
          <w:lang w:eastAsia="zh-CN"/>
        </w:rPr>
        <w:t>在交易时间内点击【提货</w:t>
      </w:r>
      <w:r>
        <w:rPr>
          <w:rFonts w:hint="eastAsia"/>
          <w:lang w:eastAsia="zh-CN"/>
        </w:rPr>
        <w:t>交割</w:t>
      </w:r>
      <w:r>
        <w:rPr>
          <w:lang w:eastAsia="zh-CN"/>
        </w:rPr>
        <w:t>】</w:t>
      </w:r>
      <w:r>
        <w:rPr>
          <w:rFonts w:ascii="Tahoma" w:eastAsia="Tahoma"/>
          <w:lang w:eastAsia="zh-CN"/>
        </w:rPr>
        <w:t>--</w:t>
      </w:r>
      <w:r>
        <w:rPr>
          <w:lang w:eastAsia="zh-CN"/>
        </w:rPr>
        <w:t>【提货申请】，输入商品代码后，系统自动弹出库存量，根据需要输入提货数量，选择自提或配送方式进行提货。</w:t>
      </w:r>
    </w:p>
    <w:p>
      <w:pPr>
        <w:pStyle w:val="4"/>
        <w:spacing w:before="180"/>
        <w:ind w:left="0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1</w:t>
      </w:r>
      <w:r>
        <w:rPr>
          <w:lang w:eastAsia="zh-CN"/>
        </w:rPr>
        <w:t>）选择自提，需选择提货日期、提货时间后点击提交。</w:t>
      </w:r>
    </w:p>
    <w:p>
      <w:pPr>
        <w:pStyle w:val="4"/>
        <w:spacing w:before="13"/>
        <w:ind w:left="0"/>
        <w:rPr>
          <w:sz w:val="11"/>
          <w:lang w:eastAsia="zh-CN"/>
        </w:rPr>
      </w:pPr>
      <w:r>
        <w:rPr>
          <w:lang w:eastAsia="zh-CN"/>
        </w:rPr>
        <w:drawing>
          <wp:inline distT="0" distB="0" distL="114300" distR="114300">
            <wp:extent cx="5439410" cy="2245995"/>
            <wp:effectExtent l="0" t="0" r="889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26"/>
        <w:ind w:left="542" w:right="560"/>
        <w:jc w:val="center"/>
        <w:rPr>
          <w:lang w:eastAsia="zh-CN"/>
        </w:rPr>
      </w:pPr>
      <w:r>
        <w:rPr>
          <w:lang w:eastAsia="zh-CN"/>
        </w:rPr>
        <w:t>图：自提提货申请界面</w:t>
      </w:r>
    </w:p>
    <w:p>
      <w:pPr>
        <w:pStyle w:val="4"/>
        <w:spacing w:before="196"/>
        <w:ind w:left="0" w:right="169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2</w:t>
      </w:r>
      <w:r>
        <w:rPr>
          <w:lang w:eastAsia="zh-CN"/>
        </w:rPr>
        <w:t>）选择配送，需选择提货日期、提货时间，输入联系电话、联系人、配送地址后点击提交。</w:t>
      </w:r>
    </w:p>
    <w:p>
      <w:pPr>
        <w:pStyle w:val="4"/>
        <w:spacing w:before="12"/>
        <w:ind w:left="0"/>
        <w:rPr>
          <w:sz w:val="11"/>
          <w:lang w:eastAsia="zh-CN"/>
        </w:rPr>
      </w:pPr>
      <w:r>
        <w:rPr>
          <w:lang w:eastAsia="zh-CN"/>
        </w:rPr>
        <w:drawing>
          <wp:inline distT="0" distB="0" distL="0" distR="0">
            <wp:extent cx="5441950" cy="2762250"/>
            <wp:effectExtent l="0" t="0" r="635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18"/>
        <w:ind w:left="542" w:right="560"/>
        <w:jc w:val="center"/>
        <w:rPr>
          <w:lang w:eastAsia="zh-CN"/>
        </w:rPr>
      </w:pPr>
      <w:r>
        <w:rPr>
          <w:lang w:eastAsia="zh-CN"/>
        </w:rPr>
        <w:t>图：配送提货申请界面</w:t>
      </w:r>
    </w:p>
    <w:p>
      <w:pPr>
        <w:jc w:val="both"/>
        <w:rPr>
          <w:lang w:eastAsia="zh-CN"/>
        </w:rPr>
      </w:pPr>
    </w:p>
    <w:p>
      <w:pPr>
        <w:pStyle w:val="4"/>
        <w:spacing w:before="198"/>
        <w:rPr>
          <w:lang w:eastAsia="zh-CN"/>
        </w:rPr>
      </w:pPr>
      <w:r>
        <w:rPr>
          <w:rFonts w:hint="eastAsia"/>
          <w:lang w:eastAsia="zh-CN"/>
        </w:rPr>
        <w:t>6、</w:t>
      </w:r>
      <w:r>
        <w:rPr>
          <w:lang w:eastAsia="zh-CN"/>
        </w:rPr>
        <w:t>信息查询</w:t>
      </w:r>
    </w:p>
    <w:p>
      <w:pPr>
        <w:pStyle w:val="4"/>
        <w:spacing w:before="196"/>
        <w:rPr>
          <w:rFonts w:ascii="Tahoma" w:eastAsia="Tahoma"/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1</w:t>
      </w:r>
      <w:r>
        <w:rPr>
          <w:lang w:eastAsia="zh-CN"/>
        </w:rPr>
        <w:t>）</w:t>
      </w:r>
      <w:r>
        <w:rPr>
          <w:rFonts w:hint="eastAsia"/>
          <w:lang w:eastAsia="zh-CN"/>
        </w:rPr>
        <w:t>资金持仓</w:t>
      </w:r>
      <w:r>
        <w:rPr>
          <w:rFonts w:ascii="Tahoma" w:eastAsia="Tahoma"/>
          <w:lang w:eastAsia="zh-CN"/>
        </w:rPr>
        <w:t>[F7]</w:t>
      </w:r>
    </w:p>
    <w:p>
      <w:pPr>
        <w:pStyle w:val="4"/>
        <w:spacing w:before="6"/>
        <w:ind w:left="0"/>
        <w:rPr>
          <w:rFonts w:ascii="Tahoma"/>
          <w:sz w:val="15"/>
          <w:lang w:eastAsia="zh-CN"/>
        </w:rPr>
      </w:pPr>
    </w:p>
    <w:p>
      <w:pPr>
        <w:pStyle w:val="4"/>
        <w:spacing w:before="11" w:line="364" w:lineRule="auto"/>
        <w:ind w:right="1830"/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38140" cy="769620"/>
            <wp:effectExtent l="0" t="0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1"/>
        <w:ind w:left="542" w:right="558"/>
        <w:jc w:val="center"/>
        <w:rPr>
          <w:lang w:eastAsia="zh-CN"/>
        </w:rPr>
      </w:pPr>
      <w:r>
        <w:rPr>
          <w:lang w:eastAsia="zh-CN"/>
        </w:rPr>
        <w:t>图：资产信息界面</w:t>
      </w:r>
    </w:p>
    <w:p>
      <w:pPr>
        <w:pStyle w:val="4"/>
        <w:spacing w:before="11"/>
        <w:ind w:left="542" w:right="558"/>
        <w:jc w:val="center"/>
        <w:rPr>
          <w:lang w:eastAsia="zh-CN"/>
        </w:rPr>
      </w:pPr>
    </w:p>
    <w:p>
      <w:pPr>
        <w:pStyle w:val="4"/>
        <w:ind w:firstLine="440" w:firstLineChars="200"/>
        <w:rPr>
          <w:lang w:eastAsia="zh-CN"/>
        </w:rPr>
      </w:pPr>
      <w:bookmarkStart w:id="0" w:name="_GoBack"/>
      <w:bookmarkEnd w:id="0"/>
      <w:r>
        <w:rPr>
          <w:lang w:eastAsia="zh-CN"/>
        </w:rPr>
        <w:t>点击【资产信息】，系统将自动显示</w:t>
      </w:r>
      <w:r>
        <w:rPr>
          <w:rFonts w:hint="eastAsia"/>
          <w:lang w:eastAsia="zh-CN"/>
        </w:rPr>
        <w:t>会员</w:t>
      </w:r>
      <w:r>
        <w:rPr>
          <w:lang w:eastAsia="zh-CN"/>
        </w:rPr>
        <w:t>的持仓信息及资金信息。点击栏目下方的持仓商品明细，可切换至商品</w:t>
      </w:r>
      <w:r>
        <w:rPr>
          <w:rFonts w:hint="eastAsia"/>
          <w:lang w:eastAsia="zh-CN"/>
        </w:rPr>
        <w:t>卖出挂牌</w:t>
      </w:r>
      <w:r>
        <w:rPr>
          <w:lang w:eastAsia="zh-CN"/>
        </w:rPr>
        <w:t>填写的</w:t>
      </w:r>
      <w:r>
        <w:rPr>
          <w:rFonts w:hint="eastAsia"/>
          <w:lang w:eastAsia="zh-CN"/>
        </w:rPr>
        <w:t>界</w:t>
      </w:r>
      <w:r>
        <w:rPr>
          <w:lang w:eastAsia="zh-CN"/>
        </w:rPr>
        <w:t>面。</w:t>
      </w:r>
    </w:p>
    <w:p>
      <w:pPr>
        <w:pStyle w:val="4"/>
        <w:spacing w:before="4"/>
        <w:ind w:left="0"/>
        <w:rPr>
          <w:sz w:val="6"/>
          <w:lang w:eastAsia="zh-CN"/>
        </w:rPr>
      </w:pPr>
    </w:p>
    <w:p>
      <w:pPr>
        <w:pStyle w:val="4"/>
        <w:spacing w:before="195"/>
        <w:rPr>
          <w:rFonts w:ascii="Tahoma" w:eastAsia="Tahoma"/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2</w:t>
      </w:r>
      <w:r>
        <w:rPr>
          <w:lang w:eastAsia="zh-CN"/>
        </w:rPr>
        <w:t>）当日订单</w:t>
      </w:r>
      <w:r>
        <w:rPr>
          <w:rFonts w:ascii="Tahoma" w:eastAsia="Tahoma"/>
          <w:lang w:eastAsia="zh-CN"/>
        </w:rPr>
        <w:t>[F8]</w:t>
      </w:r>
    </w:p>
    <w:p>
      <w:pPr>
        <w:pStyle w:val="4"/>
        <w:spacing w:before="6"/>
        <w:ind w:left="0"/>
        <w:rPr>
          <w:rFonts w:ascii="Tahoma"/>
          <w:sz w:val="15"/>
          <w:lang w:eastAsia="zh-CN"/>
        </w:rPr>
      </w:pPr>
    </w:p>
    <w:p>
      <w:pPr>
        <w:pStyle w:val="4"/>
        <w:spacing w:before="33" w:line="376" w:lineRule="exact"/>
        <w:ind w:right="290" w:firstLine="440" w:firstLineChars="200"/>
        <w:rPr>
          <w:lang w:eastAsia="zh-CN"/>
        </w:rPr>
      </w:pPr>
      <w:r>
        <w:rPr>
          <w:lang w:eastAsia="zh-CN"/>
        </w:rPr>
        <w:t>点击【当日订单】，显示今日委托的还未成交的订单及已撤销的订单列表信息。针对未成交的订单可根据需要进行撤单。</w:t>
      </w:r>
    </w:p>
    <w:p>
      <w:pPr>
        <w:spacing w:line="376" w:lineRule="exact"/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drawing>
          <wp:inline distT="0" distB="0" distL="114300" distR="114300">
            <wp:extent cx="5433695" cy="1412875"/>
            <wp:effectExtent l="0" t="0" r="14605" b="15875"/>
            <wp:docPr id="39" name="图片 3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/>
        <w:rPr>
          <w:sz w:val="9"/>
        </w:rPr>
      </w:pPr>
    </w:p>
    <w:p>
      <w:pPr>
        <w:pStyle w:val="4"/>
        <w:spacing w:before="11"/>
        <w:ind w:left="3224" w:right="3440"/>
        <w:jc w:val="center"/>
        <w:rPr>
          <w:lang w:eastAsia="zh-CN"/>
        </w:rPr>
      </w:pPr>
      <w:r>
        <w:rPr>
          <w:lang w:eastAsia="zh-CN"/>
        </w:rPr>
        <w:t>图：当日订单界面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198"/>
        <w:rPr>
          <w:rFonts w:ascii="Tahoma" w:eastAsia="Tahoma"/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3</w:t>
      </w:r>
      <w:r>
        <w:rPr>
          <w:lang w:eastAsia="zh-CN"/>
        </w:rPr>
        <w:t xml:space="preserve">）当日成交 </w:t>
      </w:r>
      <w:r>
        <w:rPr>
          <w:rFonts w:ascii="Tahoma" w:eastAsia="Tahoma"/>
          <w:lang w:eastAsia="zh-CN"/>
        </w:rPr>
        <w:t>[F9]</w:t>
      </w:r>
    </w:p>
    <w:p>
      <w:pPr>
        <w:pStyle w:val="4"/>
        <w:spacing w:before="6"/>
        <w:ind w:left="0"/>
        <w:rPr>
          <w:rFonts w:ascii="Tahoma"/>
          <w:sz w:val="15"/>
          <w:lang w:eastAsia="zh-CN"/>
        </w:rPr>
      </w:pPr>
    </w:p>
    <w:p>
      <w:pPr>
        <w:pStyle w:val="4"/>
        <w:spacing w:before="12"/>
        <w:ind w:firstLine="110" w:firstLineChars="50"/>
        <w:rPr>
          <w:lang w:eastAsia="zh-CN"/>
        </w:rPr>
      </w:pPr>
      <w:r>
        <w:rPr>
          <w:lang w:eastAsia="zh-CN"/>
        </w:rPr>
        <w:t>点击【当日成交】，显示当日成交列表信息；</w:t>
      </w:r>
    </w:p>
    <w:p>
      <w:pPr>
        <w:pStyle w:val="4"/>
        <w:spacing w:before="12"/>
        <w:ind w:left="0"/>
        <w:rPr>
          <w:sz w:val="11"/>
          <w:lang w:eastAsia="zh-CN"/>
        </w:rPr>
      </w:pPr>
      <w:r>
        <w:rPr>
          <w:lang w:eastAsia="zh-CN"/>
        </w:rPr>
        <w:drawing>
          <wp:inline distT="0" distB="0" distL="114300" distR="114300">
            <wp:extent cx="5747385" cy="1440180"/>
            <wp:effectExtent l="0" t="0" r="571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20"/>
        <w:ind w:left="3224" w:right="3440"/>
        <w:jc w:val="center"/>
        <w:rPr>
          <w:lang w:eastAsia="zh-CN"/>
        </w:rPr>
      </w:pPr>
      <w:r>
        <w:rPr>
          <w:lang w:eastAsia="zh-CN"/>
        </w:rPr>
        <w:t>图：当日成交界面</w:t>
      </w:r>
    </w:p>
    <w:p>
      <w:pPr>
        <w:pStyle w:val="4"/>
        <w:spacing w:before="7"/>
        <w:ind w:left="0"/>
        <w:rPr>
          <w:sz w:val="38"/>
          <w:lang w:eastAsia="zh-CN"/>
        </w:rPr>
      </w:pPr>
    </w:p>
    <w:p>
      <w:pPr>
        <w:pStyle w:val="4"/>
        <w:rPr>
          <w:lang w:eastAsia="zh-CN"/>
        </w:rPr>
      </w:pPr>
      <w:r>
        <w:rPr>
          <w:lang w:eastAsia="zh-CN"/>
        </w:rPr>
        <w:t>（</w:t>
      </w:r>
      <w:r>
        <w:rPr>
          <w:rFonts w:ascii="Tahoma" w:eastAsia="Tahoma"/>
          <w:lang w:eastAsia="zh-CN"/>
        </w:rPr>
        <w:t>4</w:t>
      </w:r>
      <w:r>
        <w:rPr>
          <w:lang w:eastAsia="zh-CN"/>
        </w:rPr>
        <w:t>）历史成交</w:t>
      </w:r>
    </w:p>
    <w:p>
      <w:pPr>
        <w:pStyle w:val="4"/>
        <w:spacing w:before="195"/>
        <w:rPr>
          <w:lang w:eastAsia="zh-CN"/>
        </w:rPr>
      </w:pPr>
      <w:r>
        <w:rPr>
          <w:lang w:eastAsia="zh-CN"/>
        </w:rPr>
        <w:t>点击【历史成交】，选择起止时间后，可查询历史成交列表。</w:t>
      </w:r>
    </w:p>
    <w:p>
      <w:pPr>
        <w:pStyle w:val="4"/>
        <w:spacing w:before="14"/>
        <w:ind w:left="0"/>
        <w:rPr>
          <w:sz w:val="11"/>
          <w:lang w:eastAsia="zh-CN"/>
        </w:rPr>
      </w:pPr>
      <w:r>
        <w:rPr>
          <w:lang w:eastAsia="zh-CN"/>
        </w:rPr>
        <w:drawing>
          <wp:inline distT="0" distB="0" distL="114300" distR="114300">
            <wp:extent cx="5881370" cy="1594485"/>
            <wp:effectExtent l="0" t="0" r="508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14"/>
        <w:ind w:left="3224" w:right="3440"/>
        <w:jc w:val="center"/>
        <w:rPr>
          <w:lang w:eastAsia="zh-CN"/>
        </w:rPr>
      </w:pPr>
      <w:r>
        <w:rPr>
          <w:lang w:eastAsia="zh-CN"/>
        </w:rPr>
        <w:t>图：历史成交</w:t>
      </w:r>
      <w:r>
        <w:rPr>
          <w:rFonts w:hint="eastAsia"/>
          <w:lang w:eastAsia="zh-CN"/>
        </w:rPr>
        <w:t>界</w:t>
      </w:r>
      <w:r>
        <w:rPr>
          <w:lang w:eastAsia="zh-CN"/>
        </w:rPr>
        <w:t>面</w:t>
      </w:r>
    </w:p>
    <w:p>
      <w:pPr>
        <w:jc w:val="both"/>
        <w:rPr>
          <w:lang w:eastAsia="zh-CN"/>
        </w:rPr>
      </w:pPr>
    </w:p>
    <w:p>
      <w:pPr>
        <w:jc w:val="both"/>
        <w:rPr>
          <w:lang w:eastAsia="zh-CN"/>
        </w:rPr>
      </w:pPr>
    </w:p>
    <w:p>
      <w:pPr>
        <w:numPr>
          <w:ilvl w:val="0"/>
          <w:numId w:val="3"/>
        </w:numPr>
        <w:jc w:val="both"/>
        <w:rPr>
          <w:lang w:eastAsia="zh-CN"/>
        </w:rPr>
      </w:pPr>
      <w:r>
        <w:rPr>
          <w:rFonts w:hint="eastAsia"/>
          <w:lang w:eastAsia="zh-CN"/>
        </w:rPr>
        <w:t>银证转账：跟原有的系统操作流程一样，在此不再累述。</w:t>
      </w:r>
    </w:p>
    <w:p>
      <w:pPr>
        <w:jc w:val="both"/>
        <w:rPr>
          <w:lang w:eastAsia="zh-CN"/>
        </w:rPr>
      </w:pPr>
    </w:p>
    <w:p>
      <w:pPr>
        <w:jc w:val="both"/>
        <w:rPr>
          <w:lang w:eastAsia="zh-CN"/>
        </w:rPr>
      </w:pPr>
    </w:p>
    <w:p>
      <w:pPr>
        <w:pStyle w:val="4"/>
        <w:spacing w:line="376" w:lineRule="exact"/>
        <w:jc w:val="both"/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lang w:eastAsia="zh-CN"/>
        </w:rPr>
        <w:t>、热键功能</w:t>
      </w:r>
    </w:p>
    <w:p>
      <w:pPr>
        <w:pStyle w:val="4"/>
        <w:spacing w:before="198"/>
        <w:jc w:val="both"/>
        <w:rPr>
          <w:lang w:eastAsia="zh-CN"/>
        </w:rPr>
      </w:pPr>
      <w:r>
        <w:rPr>
          <w:lang w:eastAsia="zh-CN"/>
        </w:rPr>
        <w:t>点击以下热键或输入快捷键，系统将自动切换到相应页面。</w:t>
      </w:r>
    </w:p>
    <w:p>
      <w:pPr>
        <w:pStyle w:val="4"/>
        <w:spacing w:before="13"/>
        <w:ind w:left="0"/>
        <w:jc w:val="center"/>
        <w:rPr>
          <w:sz w:val="11"/>
          <w:lang w:eastAsia="zh-CN"/>
        </w:rPr>
      </w:pPr>
      <w:r>
        <w:rPr>
          <w:lang w:eastAsia="zh-CN"/>
        </w:rPr>
        <w:drawing>
          <wp:inline distT="0" distB="0" distL="0" distR="0">
            <wp:extent cx="3648075" cy="323850"/>
            <wp:effectExtent l="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24"/>
        <w:ind w:left="542" w:right="555"/>
        <w:jc w:val="center"/>
        <w:rPr>
          <w:lang w:eastAsia="zh-CN"/>
        </w:rPr>
      </w:pPr>
      <w:r>
        <w:rPr>
          <w:lang w:eastAsia="zh-CN"/>
        </w:rPr>
        <w:t xml:space="preserve">图 </w:t>
      </w:r>
      <w:r>
        <w:rPr>
          <w:rFonts w:ascii="Tahoma" w:eastAsia="Tahoma"/>
          <w:lang w:eastAsia="zh-CN"/>
        </w:rPr>
        <w:t>47</w:t>
      </w:r>
      <w:r>
        <w:rPr>
          <w:lang w:eastAsia="zh-CN"/>
        </w:rPr>
        <w:t>：热键界面</w:t>
      </w:r>
    </w:p>
    <w:p>
      <w:pPr>
        <w:pStyle w:val="4"/>
        <w:spacing w:before="7"/>
        <w:ind w:left="0"/>
        <w:rPr>
          <w:sz w:val="38"/>
          <w:lang w:eastAsia="zh-CN"/>
        </w:rPr>
      </w:pPr>
    </w:p>
    <w:p>
      <w:pPr>
        <w:pStyle w:val="4"/>
        <w:jc w:val="both"/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lang w:eastAsia="zh-CN"/>
        </w:rPr>
        <w:t>、系统设置</w:t>
      </w:r>
    </w:p>
    <w:p>
      <w:pPr>
        <w:pStyle w:val="4"/>
        <w:spacing w:before="13"/>
        <w:ind w:left="0"/>
        <w:rPr>
          <w:sz w:val="11"/>
          <w:lang w:eastAsia="zh-CN"/>
        </w:rPr>
      </w:pPr>
      <w:r>
        <w:rPr>
          <w:lang w:eastAsia="zh-CN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153670</wp:posOffset>
            </wp:positionV>
            <wp:extent cx="5282565" cy="293370"/>
            <wp:effectExtent l="0" t="0" r="13335" b="11430"/>
            <wp:wrapTopAndBottom/>
            <wp:docPr id="9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50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374" cy="29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25"/>
        <w:ind w:left="542" w:right="560"/>
        <w:jc w:val="center"/>
        <w:rPr>
          <w:lang w:eastAsia="zh-CN"/>
        </w:rPr>
      </w:pPr>
      <w:r>
        <w:rPr>
          <w:lang w:eastAsia="zh-CN"/>
        </w:rPr>
        <w:t>系统设置菜单界面</w:t>
      </w:r>
    </w:p>
    <w:p>
      <w:pPr>
        <w:pStyle w:val="4"/>
        <w:spacing w:before="5"/>
        <w:ind w:left="0"/>
        <w:rPr>
          <w:sz w:val="38"/>
          <w:lang w:eastAsia="zh-CN"/>
        </w:rPr>
      </w:pPr>
    </w:p>
    <w:p>
      <w:pPr>
        <w:pStyle w:val="4"/>
        <w:spacing w:line="364" w:lineRule="auto"/>
        <w:ind w:right="6240"/>
        <w:jc w:val="both"/>
        <w:rPr>
          <w:lang w:eastAsia="zh-CN"/>
        </w:rPr>
      </w:pPr>
      <w:r>
        <w:rPr>
          <w:lang w:eastAsia="zh-CN"/>
        </w:rPr>
        <w:t>注销：退出交易登录； 导出：导出持仓记录； 锁仓：锁定登录界面；</w:t>
      </w:r>
    </w:p>
    <w:p>
      <w:pPr>
        <w:pStyle w:val="4"/>
        <w:spacing w:before="47"/>
        <w:jc w:val="both"/>
        <w:rPr>
          <w:lang w:eastAsia="zh-CN"/>
        </w:rPr>
      </w:pPr>
      <w:r>
        <w:rPr>
          <w:lang w:eastAsia="zh-CN"/>
        </w:rPr>
        <w:t>设置：进行相应系统设置；</w:t>
      </w:r>
    </w:p>
    <w:p>
      <w:pPr>
        <w:pStyle w:val="4"/>
        <w:spacing w:before="14"/>
        <w:ind w:left="0"/>
        <w:rPr>
          <w:sz w:val="11"/>
          <w:lang w:eastAsia="zh-CN"/>
        </w:rPr>
      </w:pPr>
      <w:r>
        <w:rPr>
          <w:lang w:eastAsia="zh-CN"/>
        </w:rPr>
        <w:drawing>
          <wp:inline distT="0" distB="0" distL="0" distR="0">
            <wp:extent cx="4829175" cy="3086100"/>
            <wp:effectExtent l="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26"/>
        <w:ind w:left="542" w:right="558"/>
        <w:jc w:val="center"/>
      </w:pPr>
      <w:r>
        <w:t>系统设置界面</w:t>
      </w:r>
    </w:p>
    <w:p>
      <w:pPr>
        <w:pStyle w:val="4"/>
      </w:pPr>
      <w:r>
        <w:rPr>
          <w:lang w:eastAsia="zh-CN"/>
        </w:rPr>
        <w:pict>
          <v:shape id="文本框 11" o:spid="_x0000_s1026" o:spt="202" type="#_x0000_t202" style="position:absolute;left:0pt;margin-left:0.2pt;margin-top:142.85pt;height:41.5pt;width:397.25pt;z-index:251677696;mso-width-relative:page;mso-height-relative:page;" filled="f" stroked="f" coordsize="21600,21600" o:gfxdata="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jOit1wAAAAgBAAAPAAAAAAAA&#10;AAEAIAAAACIAAABkcnMvZG93bnJldi54bWxQSwECFAAUAAAACACHTuJAhMoJTKEBAAARAwAADgAA&#10;AAAAAAABACAAAAAmAQAAZHJzL2Uyb0RvYy54bWxQSwUGAAAAAAYABgBZAQAAOQ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lang w:eastAsia="zh-CN"/>
        </w:rPr>
        <w:pict>
          <v:shape id="文本框 13" o:spid="_x0000_s1027" o:spt="202" type="#_x0000_t202" style="position:absolute;left:0pt;margin-left:0pt;margin-top:266.5pt;height:33.15pt;width:413.75pt;z-index:251678720;mso-width-relative:page;mso-height-relative:page;" filled="f" stroked="f" coordsize="21600,21600" o:gfxdata="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kbkKdYAAAAIAQAADwAAAAAAAAAB&#10;ACAAAAAiAAAAZHJzL2Rvd25yZXYueG1sUEsBAhQAFAAAAAgAh07iQLl7BXWgAQAAEQMAAA4AAAAA&#10;AAAAAQAgAAAAJQEAAGRycy9lMm9Eb2MueG1sUEsFBgAAAAAGAAYAWQEAADc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sectPr>
      <w:pgSz w:w="11910" w:h="16840"/>
      <w:pgMar w:top="1380" w:right="16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13E1"/>
    <w:multiLevelType w:val="singleLevel"/>
    <w:tmpl w:val="598013E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AA5A7F"/>
    <w:multiLevelType w:val="singleLevel"/>
    <w:tmpl w:val="59AA5A7F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9AA5FD0"/>
    <w:multiLevelType w:val="singleLevel"/>
    <w:tmpl w:val="59AA5FD0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95AE2"/>
    <w:rsid w:val="000027DB"/>
    <w:rsid w:val="000A2184"/>
    <w:rsid w:val="000A3279"/>
    <w:rsid w:val="000C4672"/>
    <w:rsid w:val="001E095F"/>
    <w:rsid w:val="00275498"/>
    <w:rsid w:val="00426110"/>
    <w:rsid w:val="00457451"/>
    <w:rsid w:val="004C258F"/>
    <w:rsid w:val="0080110D"/>
    <w:rsid w:val="008148BE"/>
    <w:rsid w:val="009B1007"/>
    <w:rsid w:val="009C063F"/>
    <w:rsid w:val="00A75F19"/>
    <w:rsid w:val="00AA3EDD"/>
    <w:rsid w:val="00AC64F9"/>
    <w:rsid w:val="00C15123"/>
    <w:rsid w:val="00C16CAF"/>
    <w:rsid w:val="00CF264E"/>
    <w:rsid w:val="00D26B59"/>
    <w:rsid w:val="00D27122"/>
    <w:rsid w:val="00D46E98"/>
    <w:rsid w:val="00D9160A"/>
    <w:rsid w:val="00E727B2"/>
    <w:rsid w:val="00EB1AAA"/>
    <w:rsid w:val="00EF591E"/>
    <w:rsid w:val="00F52D5D"/>
    <w:rsid w:val="0AF95AE2"/>
    <w:rsid w:val="13B622FF"/>
    <w:rsid w:val="18E636A6"/>
    <w:rsid w:val="1B366D48"/>
    <w:rsid w:val="1EEC1C61"/>
    <w:rsid w:val="1F8071B3"/>
    <w:rsid w:val="396776BE"/>
    <w:rsid w:val="39BB2C41"/>
    <w:rsid w:val="3A8675E8"/>
    <w:rsid w:val="3CBE3847"/>
    <w:rsid w:val="46BB5F61"/>
    <w:rsid w:val="4C123CE1"/>
    <w:rsid w:val="70964E15"/>
    <w:rsid w:val="7E9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iPriority w:val="0"/>
    <w:rPr>
      <w:b/>
      <w:bCs/>
    </w:rPr>
  </w:style>
  <w:style w:type="paragraph" w:styleId="3">
    <w:name w:val="annotation text"/>
    <w:basedOn w:val="1"/>
    <w:link w:val="15"/>
    <w:uiPriority w:val="0"/>
  </w:style>
  <w:style w:type="paragraph" w:styleId="4">
    <w:name w:val="Body Text"/>
    <w:basedOn w:val="1"/>
    <w:qFormat/>
    <w:uiPriority w:val="0"/>
    <w:pPr>
      <w:ind w:left="12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7"/>
    <w:uiPriority w:val="0"/>
    <w:rPr>
      <w:rFonts w:ascii="微软雅黑" w:hAnsi="微软雅黑" w:eastAsia="微软雅黑" w:cs="微软雅黑"/>
      <w:sz w:val="18"/>
      <w:szCs w:val="18"/>
      <w:lang w:eastAsia="en-US"/>
    </w:rPr>
  </w:style>
  <w:style w:type="character" w:customStyle="1" w:styleId="13">
    <w:name w:val="页脚 Char"/>
    <w:basedOn w:val="9"/>
    <w:link w:val="6"/>
    <w:uiPriority w:val="0"/>
    <w:rPr>
      <w:rFonts w:ascii="微软雅黑" w:hAnsi="微软雅黑" w:eastAsia="微软雅黑" w:cs="微软雅黑"/>
      <w:sz w:val="18"/>
      <w:szCs w:val="18"/>
      <w:lang w:eastAsia="en-US"/>
    </w:rPr>
  </w:style>
  <w:style w:type="character" w:customStyle="1" w:styleId="14">
    <w:name w:val="批注框文本 Char"/>
    <w:basedOn w:val="9"/>
    <w:link w:val="5"/>
    <w:uiPriority w:val="0"/>
    <w:rPr>
      <w:rFonts w:ascii="微软雅黑" w:hAnsi="微软雅黑" w:eastAsia="微软雅黑" w:cs="微软雅黑"/>
      <w:sz w:val="18"/>
      <w:szCs w:val="18"/>
      <w:lang w:eastAsia="en-US"/>
    </w:rPr>
  </w:style>
  <w:style w:type="character" w:customStyle="1" w:styleId="15">
    <w:name w:val="批注文字 Char"/>
    <w:basedOn w:val="9"/>
    <w:link w:val="3"/>
    <w:uiPriority w:val="0"/>
    <w:rPr>
      <w:rFonts w:ascii="微软雅黑" w:hAnsi="微软雅黑" w:eastAsia="微软雅黑" w:cs="微软雅黑"/>
      <w:sz w:val="22"/>
      <w:szCs w:val="22"/>
      <w:lang w:eastAsia="en-US"/>
    </w:rPr>
  </w:style>
  <w:style w:type="character" w:customStyle="1" w:styleId="16">
    <w:name w:val="批注主题 Char"/>
    <w:basedOn w:val="15"/>
    <w:link w:val="2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18F26-6B0F-47C1-BE70-3FC00D476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425</Words>
  <Characters>2429</Characters>
  <Lines>20</Lines>
  <Paragraphs>5</Paragraphs>
  <TotalTime>0</TotalTime>
  <ScaleCrop>false</ScaleCrop>
  <LinksUpToDate>false</LinksUpToDate>
  <CharactersWithSpaces>2849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2017-09-02T06:40:00Z</dcterms:created>
  <dc:creator>Administrator</dc:creator>
  <cp:lastModifiedBy>Administrator</cp:lastModifiedBy>
  <cp:lastPrinted>2017-09-05T07:36:00Z</cp:lastPrinted>
  <dcterms:modified xsi:type="dcterms:W3CDTF">2017-09-05T09:11:05Z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